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C3B" w14:textId="3FB3632E" w:rsidR="006F30E8" w:rsidRDefault="00363468">
      <w:r>
        <w:t xml:space="preserve">      </w:t>
      </w:r>
      <w:r>
        <w:rPr>
          <w:noProof/>
        </w:rPr>
        <w:drawing>
          <wp:inline distT="0" distB="0" distL="0" distR="0" wp14:anchorId="0C952806" wp14:editId="4FDD1836">
            <wp:extent cx="5943600" cy="737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1C2F" w14:textId="4F0339A8" w:rsidR="00363468" w:rsidRPr="008A25BC" w:rsidRDefault="008A25BC">
      <w:pPr>
        <w:rPr>
          <w:color w:val="2F5496" w:themeColor="accent1" w:themeShade="BF"/>
          <w14:textOutline w14:w="222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8A25BC">
        <w:rPr>
          <w:noProof/>
          <w:color w:val="2F5496" w:themeColor="accent1" w:themeShade="BF"/>
          <w14:textOutline w14:w="222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7BFD7" wp14:editId="4818845C">
                <wp:simplePos x="0" y="0"/>
                <wp:positionH relativeFrom="column">
                  <wp:posOffset>-85726</wp:posOffset>
                </wp:positionH>
                <wp:positionV relativeFrom="paragraph">
                  <wp:posOffset>66040</wp:posOffset>
                </wp:positionV>
                <wp:extent cx="721042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0033CC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CD5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5.2pt" to="56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" strokecolor="#03c" strokeweight="6pt">
                <v:stroke startarrowwidth="wide" startarrowlength="long" joinstyle="miter"/>
              </v:line>
            </w:pict>
          </mc:Fallback>
        </mc:AlternateContent>
      </w:r>
    </w:p>
    <w:p w14:paraId="0B1CE050" w14:textId="7DB58D0D" w:rsidR="00363468" w:rsidRPr="00363468" w:rsidRDefault="00363468" w:rsidP="00363468">
      <w:pPr>
        <w:pStyle w:val="NormalWeb"/>
        <w:spacing w:before="0" w:beforeAutospacing="0" w:after="240" w:afterAutospacing="0" w:line="256" w:lineRule="auto"/>
        <w:jc w:val="center"/>
        <w:textAlignment w:val="baseline"/>
        <w:rPr>
          <w:sz w:val="56"/>
          <w:szCs w:val="56"/>
        </w:rPr>
      </w:pPr>
      <w:r w:rsidRPr="00363468">
        <w:rPr>
          <w:rFonts w:ascii="Georgia Pro Black" w:hAnsi="Georgia Pro Black"/>
          <w:b/>
          <w:bCs/>
          <w:caps/>
          <w:color w:val="DD692C"/>
          <w:kern w:val="36"/>
          <w:sz w:val="56"/>
          <w:szCs w:val="56"/>
        </w:rPr>
        <w:t>CHILD &amp; ADOLESCENT TRAUMA AND ABUSE CONFERENCE</w:t>
      </w:r>
    </w:p>
    <w:p w14:paraId="6DD60FA3" w14:textId="77777777" w:rsidR="00363468" w:rsidRPr="00363468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sz w:val="28"/>
          <w:szCs w:val="28"/>
        </w:rPr>
      </w:pPr>
      <w:r w:rsidRPr="00363468">
        <w:rPr>
          <w:rFonts w:ascii="Open Sans" w:hAnsi="Open Sans"/>
          <w:b/>
          <w:bCs/>
          <w:caps/>
          <w:color w:val="2E74B5"/>
          <w:kern w:val="36"/>
          <w:sz w:val="28"/>
          <w:szCs w:val="28"/>
        </w:rPr>
        <w:t>Creating an Awareness of Adverse Childhood Experiences</w:t>
      </w:r>
    </w:p>
    <w:p w14:paraId="07058575" w14:textId="77777777" w:rsidR="00363468" w:rsidRPr="00B33CEF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000000"/>
          <w:kern w:val="24"/>
        </w:rPr>
      </w:pPr>
    </w:p>
    <w:p w14:paraId="4822D15B" w14:textId="4E073EEA" w:rsidR="00363468" w:rsidRPr="00363468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sz w:val="32"/>
          <w:szCs w:val="32"/>
        </w:rPr>
      </w:pPr>
      <w:r w:rsidRPr="00363468">
        <w:rPr>
          <w:rFonts w:ascii="Open Sans" w:hAnsi="Open Sans"/>
          <w:b/>
          <w:bCs/>
          <w:color w:val="000000"/>
          <w:kern w:val="24"/>
          <w:sz w:val="32"/>
          <w:szCs w:val="32"/>
        </w:rPr>
        <w:t xml:space="preserve">Thursday, July 28, 2022, 6:00 pm - 8:45 pm </w:t>
      </w:r>
    </w:p>
    <w:p w14:paraId="7AC674AF" w14:textId="77777777" w:rsidR="00363468" w:rsidRPr="00363468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sz w:val="32"/>
          <w:szCs w:val="32"/>
        </w:rPr>
      </w:pPr>
      <w:r w:rsidRPr="00363468">
        <w:rPr>
          <w:rFonts w:ascii="Open Sans" w:hAnsi="Open Sans"/>
          <w:b/>
          <w:bCs/>
          <w:color w:val="000000"/>
          <w:kern w:val="24"/>
          <w:sz w:val="32"/>
          <w:szCs w:val="32"/>
        </w:rPr>
        <w:t>Friday, July 29, 2022, 8:15 am - 4:30 pm</w:t>
      </w:r>
    </w:p>
    <w:p w14:paraId="3B6251C0" w14:textId="77777777" w:rsidR="00363468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000000"/>
          <w:kern w:val="24"/>
          <w:sz w:val="32"/>
          <w:szCs w:val="32"/>
        </w:rPr>
      </w:pPr>
    </w:p>
    <w:p w14:paraId="2A775B9B" w14:textId="12C56FE5" w:rsidR="00363468" w:rsidRPr="0019457F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color w:val="2F5496" w:themeColor="accent1" w:themeShade="BF"/>
          <w:sz w:val="32"/>
          <w:szCs w:val="32"/>
        </w:rPr>
      </w:pPr>
      <w:r w:rsidRPr="0019457F">
        <w:rPr>
          <w:rFonts w:ascii="Open Sans" w:hAnsi="Open Sans"/>
          <w:b/>
          <w:bCs/>
          <w:color w:val="2F5496" w:themeColor="accent1" w:themeShade="BF"/>
          <w:kern w:val="24"/>
          <w:sz w:val="32"/>
          <w:szCs w:val="32"/>
        </w:rPr>
        <w:t xml:space="preserve">Soules College of Business </w:t>
      </w:r>
    </w:p>
    <w:p w14:paraId="400210DE" w14:textId="6E9CA951" w:rsidR="00363468" w:rsidRPr="0019457F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2F5496" w:themeColor="accent1" w:themeShade="BF"/>
          <w:kern w:val="24"/>
          <w:sz w:val="32"/>
          <w:szCs w:val="32"/>
        </w:rPr>
      </w:pPr>
      <w:r w:rsidRPr="0019457F">
        <w:rPr>
          <w:rFonts w:ascii="Open Sans" w:hAnsi="Open Sans"/>
          <w:b/>
          <w:bCs/>
          <w:color w:val="2F5496" w:themeColor="accent1" w:themeShade="BF"/>
          <w:kern w:val="24"/>
          <w:sz w:val="32"/>
          <w:szCs w:val="32"/>
        </w:rPr>
        <w:t>UT Tyler Main Campus, Tyler, TX</w:t>
      </w:r>
    </w:p>
    <w:p w14:paraId="0B1887A8" w14:textId="4718FBFE" w:rsidR="00363468" w:rsidRDefault="00363468" w:rsidP="00363468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000000"/>
          <w:kern w:val="24"/>
          <w:sz w:val="32"/>
          <w:szCs w:val="32"/>
        </w:rPr>
      </w:pPr>
    </w:p>
    <w:p w14:paraId="223055CD" w14:textId="526EC151" w:rsidR="00363468" w:rsidRPr="0019457F" w:rsidRDefault="002834F0" w:rsidP="0019457F">
      <w:pPr>
        <w:spacing w:after="0" w:line="240" w:lineRule="auto"/>
        <w:rPr>
          <w:b/>
          <w:bCs/>
          <w:sz w:val="24"/>
          <w:szCs w:val="24"/>
        </w:rPr>
      </w:pPr>
      <w:r w:rsidRPr="0019457F">
        <w:rPr>
          <w:b/>
          <w:bCs/>
          <w:sz w:val="24"/>
          <w:szCs w:val="24"/>
        </w:rPr>
        <w:t xml:space="preserve">Adverse childhood experience (ACEs) </w:t>
      </w:r>
      <w:proofErr w:type="gramStart"/>
      <w:r w:rsidRPr="0019457F">
        <w:rPr>
          <w:b/>
          <w:bCs/>
          <w:sz w:val="24"/>
          <w:szCs w:val="24"/>
        </w:rPr>
        <w:t>are</w:t>
      </w:r>
      <w:proofErr w:type="gramEnd"/>
      <w:r w:rsidRPr="0019457F">
        <w:rPr>
          <w:b/>
          <w:bCs/>
          <w:sz w:val="24"/>
          <w:szCs w:val="24"/>
        </w:rPr>
        <w:t xml:space="preserve"> </w:t>
      </w:r>
      <w:r w:rsidR="00B33CEF" w:rsidRPr="0019457F">
        <w:rPr>
          <w:b/>
          <w:bCs/>
          <w:sz w:val="24"/>
          <w:szCs w:val="24"/>
        </w:rPr>
        <w:t>growing issues in the region and across the country.  This conference will bring together local stakeholders including educators, healthcare professionals, parents, and policy makers for a discussion on how to identify, access, and address ACEs.</w:t>
      </w:r>
    </w:p>
    <w:p w14:paraId="35D7AD0F" w14:textId="77777777" w:rsidR="00166B3B" w:rsidRPr="0019457F" w:rsidRDefault="00166B3B" w:rsidP="0019457F">
      <w:pPr>
        <w:spacing w:after="0" w:line="240" w:lineRule="auto"/>
        <w:rPr>
          <w:b/>
          <w:bCs/>
          <w:sz w:val="24"/>
          <w:szCs w:val="24"/>
        </w:rPr>
      </w:pPr>
    </w:p>
    <w:p w14:paraId="21DDBB7F" w14:textId="2B840BC0" w:rsidR="00B33CEF" w:rsidRDefault="00B33CEF">
      <w:pPr>
        <w:rPr>
          <w:b/>
          <w:bCs/>
          <w:sz w:val="24"/>
          <w:szCs w:val="24"/>
        </w:rPr>
      </w:pPr>
      <w:r w:rsidRPr="0019457F">
        <w:rPr>
          <w:b/>
          <w:bCs/>
          <w:sz w:val="24"/>
          <w:szCs w:val="24"/>
        </w:rPr>
        <w:t xml:space="preserve">At the conclusion of this conference participants should have increased information to: </w:t>
      </w:r>
    </w:p>
    <w:p w14:paraId="37A78C7D" w14:textId="35ED84BA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Describe and define adverse childhood experiences (ACEs) and how the COVID pandemic has exacerbated them.</w:t>
      </w:r>
    </w:p>
    <w:p w14:paraId="74099BA6" w14:textId="46C655D5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Identify their positionality and discuss community-based interventions that they can participate in.</w:t>
      </w:r>
    </w:p>
    <w:p w14:paraId="41D7B355" w14:textId="0F9BC1CA" w:rsidR="006251C1" w:rsidRPr="00041905" w:rsidRDefault="006251C1" w:rsidP="00EA444A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ind w:left="360" w:hanging="270"/>
      </w:pPr>
      <w:r w:rsidRPr="00041905">
        <w:t>Discuss ACEs, their potential adverse outcomes, consider how treatment of ACEs can influence various factors such as workplace and classroom productivity, healthcare and health insurance costs, and incarceration rates.</w:t>
      </w:r>
    </w:p>
    <w:p w14:paraId="154A6796" w14:textId="23C6088C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Describe SANE exams and why they are important.</w:t>
      </w:r>
    </w:p>
    <w:p w14:paraId="7F429C2D" w14:textId="240F19C1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Discuss behavioral management techniques.</w:t>
      </w:r>
    </w:p>
    <w:p w14:paraId="725BB496" w14:textId="725B5D44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Recognize trauma assessment and informed care best practices</w:t>
      </w:r>
      <w:r w:rsidR="00166B3B">
        <w:t>.</w:t>
      </w:r>
    </w:p>
    <w:p w14:paraId="4F1A22F0" w14:textId="3615FBDB" w:rsidR="006251C1" w:rsidRPr="00041905" w:rsidRDefault="006251C1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Discuss ways to identify possible abuse or self-harm in children, and how to follow-up</w:t>
      </w:r>
      <w:r w:rsidR="00166B3B">
        <w:t>.</w:t>
      </w:r>
    </w:p>
    <w:p w14:paraId="68369C57" w14:textId="5EF4E6F4" w:rsidR="00041905" w:rsidRPr="00041905" w:rsidRDefault="00041905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Increase awareness of current, emerging, and re-emerging issues concerning ACEs and the potential role of state-based public health education and surveillance.</w:t>
      </w:r>
    </w:p>
    <w:p w14:paraId="744D066A" w14:textId="7F5CC82C" w:rsidR="00041905" w:rsidRPr="00041905" w:rsidRDefault="00041905" w:rsidP="00EA444A">
      <w:pPr>
        <w:pStyle w:val="ListParagraph"/>
        <w:numPr>
          <w:ilvl w:val="0"/>
          <w:numId w:val="1"/>
        </w:numPr>
        <w:spacing w:after="0" w:line="276" w:lineRule="auto"/>
        <w:ind w:left="360" w:hanging="270"/>
      </w:pPr>
      <w:r w:rsidRPr="00041905">
        <w:t>Discuss challenges and opportunities to improve ACE education and surveillance capacity.</w:t>
      </w:r>
    </w:p>
    <w:p w14:paraId="669CDAEF" w14:textId="38EA2316" w:rsidR="00EA444A" w:rsidRDefault="00EA444A" w:rsidP="00EA444A">
      <w:pPr>
        <w:jc w:val="center"/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50E4B4" wp14:editId="03BF3ACC">
                <wp:simplePos x="0" y="0"/>
                <wp:positionH relativeFrom="column">
                  <wp:posOffset>-95250</wp:posOffset>
                </wp:positionH>
                <wp:positionV relativeFrom="paragraph">
                  <wp:posOffset>181610</wp:posOffset>
                </wp:positionV>
                <wp:extent cx="7162800" cy="742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C20A6" id="Rectangle 5" o:spid="_x0000_s1026" style="position:absolute;margin-left:-7.5pt;margin-top:14.3pt;width:564pt;height:5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" fillcolor="#fbe4d5 [661]" strokecolor="black [3213]" strokeweight="1pt"/>
            </w:pict>
          </mc:Fallback>
        </mc:AlternateContent>
      </w:r>
      <w:r w:rsidR="002816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F8FDA6" wp14:editId="65E9980E">
                <wp:simplePos x="0" y="0"/>
                <wp:positionH relativeFrom="column">
                  <wp:posOffset>-171450</wp:posOffset>
                </wp:positionH>
                <wp:positionV relativeFrom="paragraph">
                  <wp:posOffset>2568575</wp:posOffset>
                </wp:positionV>
                <wp:extent cx="7067550" cy="581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026CF" id="Rectangle 4" o:spid="_x0000_s1026" style="position:absolute;margin-left:-13.5pt;margin-top:202.25pt;width:556.5pt;height:4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" fillcolor="#fbe4d5 [661]" strokecolor="#1f3763 [1604]" strokeweight="1pt"/>
            </w:pict>
          </mc:Fallback>
        </mc:AlternateContent>
      </w:r>
    </w:p>
    <w:p w14:paraId="66C39A92" w14:textId="27497B43" w:rsidR="00C943C0" w:rsidRPr="002834F0" w:rsidRDefault="00C943C0" w:rsidP="00EA444A">
      <w:pPr>
        <w:jc w:val="center"/>
        <w:rPr>
          <w:rFonts w:eastAsiaTheme="minorEastAsia"/>
          <w:color w:val="000000" w:themeColor="text1"/>
          <w:kern w:val="24"/>
        </w:rPr>
      </w:pPr>
      <w:r w:rsidRPr="002834F0">
        <w:rPr>
          <w:rFonts w:ascii="Times New Roman" w:hAnsi="Times New Roman" w:cs="Times New Roman"/>
        </w:rPr>
        <w:t>The University of Texas at Tyler Health Science Center designates this live activity for a maximum of</w:t>
      </w:r>
      <w:r w:rsidRPr="002834F0">
        <w:rPr>
          <w:rFonts w:ascii="Times New Roman" w:hAnsi="Times New Roman" w:cs="Times New Roman"/>
          <w:b/>
          <w:bCs/>
        </w:rPr>
        <w:t xml:space="preserve"> </w:t>
      </w:r>
      <w:r w:rsidR="002834F0">
        <w:rPr>
          <w:b/>
          <w:bCs/>
          <w:u w:val="single"/>
        </w:rPr>
        <w:t>10.75</w:t>
      </w:r>
      <w:r w:rsidRPr="002834F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834F0">
        <w:rPr>
          <w:rFonts w:ascii="Times New Roman" w:hAnsi="Times New Roman" w:cs="Times New Roman"/>
          <w:b/>
          <w:bCs/>
          <w:i/>
          <w:iCs/>
          <w:u w:val="single"/>
        </w:rPr>
        <w:t>AMA PRA Category 1 credits</w:t>
      </w:r>
      <w:r w:rsidRPr="002834F0">
        <w:rPr>
          <w:rFonts w:ascii="Times New Roman" w:hAnsi="Times New Roman" w:cs="Times New Roman"/>
          <w:b/>
          <w:bCs/>
        </w:rPr>
        <w:t xml:space="preserve"> </w:t>
      </w:r>
      <w:r w:rsidRPr="002834F0">
        <w:rPr>
          <w:rFonts w:ascii="Times New Roman" w:hAnsi="Times New Roman" w:cs="Times New Roman"/>
          <w:vertAlign w:val="superscript"/>
        </w:rPr>
        <w:t>TM</w:t>
      </w:r>
      <w:r w:rsidRPr="002834F0">
        <w:rPr>
          <w:rFonts w:ascii="Times New Roman" w:hAnsi="Times New Roman" w:cs="Times New Roman"/>
        </w:rPr>
        <w:t>.</w:t>
      </w:r>
      <w:r w:rsidRPr="002834F0">
        <w:rPr>
          <w:rFonts w:ascii="Times New Roman" w:hAnsi="Times New Roman" w:cs="Times New Roman"/>
          <w:vertAlign w:val="superscript"/>
        </w:rPr>
        <w:t xml:space="preserve">  </w:t>
      </w:r>
      <w:r w:rsidRPr="002834F0">
        <w:rPr>
          <w:rFonts w:ascii="Times New Roman" w:hAnsi="Times New Roman" w:cs="Times New Roman"/>
        </w:rPr>
        <w:t xml:space="preserve"> Participants should only claim credit commensurate with the extent of their participation in the activity.   </w:t>
      </w:r>
      <w:r w:rsidRPr="002834F0">
        <w:rPr>
          <w:rFonts w:ascii="Times New Roman" w:eastAsiaTheme="minorEastAsia" w:hAnsi="Times New Roman" w:cs="Times New Roman"/>
          <w:color w:val="000000" w:themeColor="text1"/>
          <w:kern w:val="24"/>
        </w:rPr>
        <w:t>This program is also designated for 1.0 hour of medical ethics and/or professional responsibility credit.</w:t>
      </w:r>
    </w:p>
    <w:p w14:paraId="20B5EF16" w14:textId="7EA1D4CA" w:rsidR="002834F0" w:rsidRDefault="002834F0" w:rsidP="00C943C0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16"/>
          <w:szCs w:val="16"/>
        </w:rPr>
      </w:pPr>
    </w:p>
    <w:p w14:paraId="5F810172" w14:textId="49E3127F" w:rsidR="00363468" w:rsidRPr="002834F0" w:rsidRDefault="00363468" w:rsidP="002834F0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2834F0">
        <w:rPr>
          <w:rFonts w:ascii="Open Sans" w:eastAsia="Calibri" w:hAnsi="Open Sans"/>
          <w:b/>
          <w:bCs/>
          <w:i/>
          <w:iCs/>
          <w:color w:val="FF0000"/>
          <w:kern w:val="24"/>
          <w:sz w:val="22"/>
          <w:szCs w:val="22"/>
        </w:rPr>
        <w:t>For more information contact:  Pierre Neuenschwander, Ph.D., FAHA at 903-877-7593 OR Pierre.Neuenschwander@uthct.edu</w:t>
      </w:r>
    </w:p>
    <w:sectPr w:rsidR="00363468" w:rsidRPr="002834F0" w:rsidSect="00363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0A98"/>
    <w:multiLevelType w:val="hybridMultilevel"/>
    <w:tmpl w:val="59D0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8"/>
    <w:rsid w:val="00041905"/>
    <w:rsid w:val="00166B3B"/>
    <w:rsid w:val="0019457F"/>
    <w:rsid w:val="001F5819"/>
    <w:rsid w:val="002816CE"/>
    <w:rsid w:val="002834F0"/>
    <w:rsid w:val="00363468"/>
    <w:rsid w:val="003B093F"/>
    <w:rsid w:val="003B0F9D"/>
    <w:rsid w:val="006251C1"/>
    <w:rsid w:val="006451F5"/>
    <w:rsid w:val="006B2553"/>
    <w:rsid w:val="0073626A"/>
    <w:rsid w:val="008A25BC"/>
    <w:rsid w:val="00B33CEF"/>
    <w:rsid w:val="00C943C0"/>
    <w:rsid w:val="00D47221"/>
    <w:rsid w:val="00EA444A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E20B"/>
  <w15:chartTrackingRefBased/>
  <w15:docId w15:val="{8743AD3A-8B00-4820-8378-CC9F22B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Burks, Meredith</dc:creator>
  <cp:keywords/>
  <dc:description/>
  <cp:lastModifiedBy>Hukill, Angela</cp:lastModifiedBy>
  <cp:revision>2</cp:revision>
  <cp:lastPrinted>2022-07-18T14:32:00Z</cp:lastPrinted>
  <dcterms:created xsi:type="dcterms:W3CDTF">2022-07-18T15:31:00Z</dcterms:created>
  <dcterms:modified xsi:type="dcterms:W3CDTF">2022-07-18T15:31:00Z</dcterms:modified>
</cp:coreProperties>
</file>